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São Paulo abre as mostras regionais do Dandô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As mostras fazem parte da campanha Dandô Em Casa e reunirão artistas que fazem parte do circuito em shows e entrevistas durante esta semana.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campanha Dandô Em Casa lançada nesse final de semana propõe diversas ações responsáveis por dar continuidade ao projeto de maneira remota, uma delas são as mostras regionais que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irão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reunir artistas de cada um dos circuitos 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uma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apresentação gravada direto de suas casas. Para o lançamento do vídeo os artistas da mostra estarão ao vivo pelo chat do youtube e whatch do facebook com os internautas/público durante a exibição.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Nesta primeira mostra estarão presentes os artistas: Kátya Teixeira (São Paulo), Kris Pires (Araraquara), Manu Saggioro (Bauru), Osni Ribeiro (Botucatu) e o duo Victor Mendes e Paulo Nunes (São Paulo)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apresentando a mostra o multi-artista Fernando Vasquez de Botucatu/SP.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Sobre o Projeto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Dandô – Circuito de Música Dércio Marques nasceu há seis anos, por iniciativa da cantautora Katya Teixeira e foi iniciado um coletivo de artistas que se uniram em prol de espalhar suas canções pelas mais diversas regiões do Brasil, inicialmente, e em alguns países da América-latina e da Europa. Com cinco edições anuais, o projeto se faz como grande nome para artistas, em suma cantautores de música independente.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saiba mais -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www. circuitodando.com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Datas das Mostras Regionais 2020 -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Dandô em Casa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02/05 -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06/06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GO/DF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04/07 -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RS/PR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01/08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Internacional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05/09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Mostra Regional Circuito SP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#Dandô em Casa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02/05/2020 - sábado - 17h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Onde acompanhar?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Instagram @dandonacional | Facebook @circuitodandonacional |YouTube Circuito Dandô -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www.youtube.com/circuitodandobr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Sobre os artistas da mostra - Circuito SP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Fernando Vasques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é artista e produtor cultural. Formado em Humor pela SP Escola de Teatro. Estudou música no Conservatório de Tatuí. É produtor do Festival de Circo de Botucatu e Café das Cinco - Encontro de Compositores de Botucatu e do Mundo. É colaborador do Dandô Botucatu e do Botucanto. Possui três singles lançados. Integrante e fundador da Cia Beira Serra de Circo e Teatro, atua nos espetáculos “Acorda Januário!”, “Café com Arco”, “Circo da Cuesta” e “Grão: Circo da Terra”. É militante dos direitos culturais no município de Botucatu.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Kátya Teixeira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Música e compositora paulistana, pesquisadora da cultura popular e que traz em seu trabalho musical o resultado de suas andanças pelo Brasil, América Latina e Europa. Idealizadora e coordenadora geral do Dandô - Circuito de Música Dércio Marques.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Manu Saggioro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cantora, compositora e instrumentista paulista, natural de Jaú (SP), trilha o caminho da música desde 2001. Gravou em álbuns de Déa Trancoso, Levi Ramiro... Estreou no mercado fonográfico em 2019 com seu álbum “Clarões”.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Victor Mendes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violonista, violeiro e cantor. Natural de São José dos Campos, mudou-se para São Paulo em 2006 para estudar História e, desde então, o interesse e o envolvimento com a música ficaram cada vez mais fortes. Em 2014 lançou, junto ao músico Danilo Moura, o disco "Puisia" com o grupo Trio José e em 2017 lançou seu primeiro trabalho solo, "Nossa Ciranda".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Paulo Nunes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Nasceu em Patos de Minas, Minas Gerais, em 1965. Formado em filosofia, foi livreiro na Universidade de São Paulo. Poeta e letrista musical, tem textos publicados em diversas revistas e jornais literários. Em 2014, lançou o livro “O corpo no escuro”, pela Cia das Letras. Atualmente, trabalha como produtor cultural e mantém o IJC (Instituto Juca de Cultura) em São Paulo.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Kris Pires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 paulista Kris Pires é uma artista multifacetada, cantora, compositora, instrumentista, arranjadora, diretora e produtora musical, reconhecida por seu trabalho no “Grupo Seresteiros” de Araraquara. Agora ela apresenta  Andarilhando, seu primeiro projeto autoral, que mistura ritmos como MPB, sambas e música regional. 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Amatic SC">
    <w:embedRegular w:fontKey="{00000000-0000-0000-0000-000000000000}" r:id="rId3" w:subsetted="0"/>
    <w:embedBold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Contatos: comunicacao.dando@gmail.com</w:t>
    </w:r>
  </w:p>
  <w:p w:rsidR="00000000" w:rsidDel="00000000" w:rsidP="00000000" w:rsidRDefault="00000000" w:rsidRPr="00000000" w14:paraId="0000001B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Ana Stinghen - (11) 9 9488-6736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Playfair Display" w:cs="Playfair Display" w:eastAsia="Playfair Display" w:hAnsi="Playfair Display"/>
        <w:i w:val="1"/>
        <w:sz w:val="28"/>
        <w:szCs w:val="28"/>
      </w:rPr>
    </w:pPr>
    <w:r w:rsidDel="00000000" w:rsidR="00000000" w:rsidRPr="00000000">
      <w:rPr>
        <w:rFonts w:ascii="Amatic SC" w:cs="Amatic SC" w:eastAsia="Amatic SC" w:hAnsi="Amatic SC"/>
        <w:b w:val="1"/>
        <w:color w:val="980000"/>
        <w:sz w:val="48"/>
        <w:szCs w:val="48"/>
        <w:rtl w:val="0"/>
      </w:rPr>
      <w:t xml:space="preserve">Release Mostra Circuito SP </w:t>
    </w:r>
    <w:r w:rsidDel="00000000" w:rsidR="00000000" w:rsidRPr="00000000">
      <w:rPr>
        <w:rFonts w:ascii="Caveat" w:cs="Caveat" w:eastAsia="Caveat" w:hAnsi="Caveat"/>
        <w:b w:val="1"/>
        <w:color w:val="980000"/>
        <w:sz w:val="48"/>
        <w:szCs w:val="4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i w:val="1"/>
        <w:sz w:val="28"/>
        <w:szCs w:val="28"/>
        <w:rtl w:val="0"/>
      </w:rPr>
      <w:t xml:space="preserve">#dandôemcasa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4276725</wp:posOffset>
          </wp:positionH>
          <wp:positionV relativeFrom="paragraph">
            <wp:posOffset>-342896</wp:posOffset>
          </wp:positionV>
          <wp:extent cx="1595438" cy="1325864"/>
          <wp:effectExtent b="0" l="0" r="0" t="0"/>
          <wp:wrapSquare wrapText="bothSides" distB="114300" distT="11430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2117" l="26243" r="25581" t="21176"/>
                  <a:stretch>
                    <a:fillRect/>
                  </a:stretch>
                </pic:blipFill>
                <pic:spPr>
                  <a:xfrm>
                    <a:off x="0" y="0"/>
                    <a:ext cx="1595438" cy="13258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rcuitodando.com/sobre-o-dando" TargetMode="External"/><Relationship Id="rId8" Type="http://schemas.openxmlformats.org/officeDocument/2006/relationships/hyperlink" Target="http://www.youtube.com/circuitodando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AmaticSC-regular.ttf"/><Relationship Id="rId4" Type="http://schemas.openxmlformats.org/officeDocument/2006/relationships/font" Target="fonts/AmaticSC-bold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zSlYU1VGueZI/iGgdELkqAmBg==">AMUW2mVsnBPGJU3vF/S0s4qX3oq7MIh4RYMqsz7LP922u3wMlatskHG8782Idp5+yIGYuLyQAV9Belnq9Kr9+zcNeKEMmw1548T5zahJ1oCpySKTODT0MwE=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